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b/>
          <w:sz w:val="28"/>
          <w:szCs w:val="28"/>
        </w:rPr>
        <w:t>Le Rocquier School PTA</w:t>
      </w:r>
    </w:p>
    <w:p>
      <w:pPr>
        <w:pStyle w:val="Normal"/>
        <w:jc w:val="center"/>
        <w:rPr>
          <w:sz w:val="28"/>
          <w:szCs w:val="28"/>
        </w:rPr>
      </w:pPr>
      <w:r>
        <w:rPr>
          <w:b/>
          <w:sz w:val="28"/>
          <w:szCs w:val="28"/>
        </w:rPr>
        <w:t xml:space="preserve">30th </w:t>
      </w:r>
      <w:r>
        <w:rPr>
          <w:b/>
          <w:sz w:val="28"/>
          <w:szCs w:val="28"/>
        </w:rPr>
        <w:t>Annual General Meeting held on 19 November 2024</w:t>
      </w:r>
    </w:p>
    <w:p>
      <w:pPr>
        <w:pStyle w:val="Normal"/>
        <w:rPr>
          <w:rFonts w:ascii="Calibri" w:hAnsi="Calibri"/>
          <w:b/>
          <w:sz w:val="28"/>
          <w:szCs w:val="28"/>
        </w:rPr>
      </w:pPr>
      <w:r>
        <w:rPr>
          <w:b/>
          <w:sz w:val="28"/>
          <w:szCs w:val="28"/>
        </w:rPr>
      </w:r>
    </w:p>
    <w:p>
      <w:pPr>
        <w:pStyle w:val="Normal"/>
        <w:rPr>
          <w:rFonts w:ascii="Calibri" w:hAnsi="Calibri"/>
          <w:b/>
          <w:sz w:val="28"/>
          <w:szCs w:val="28"/>
        </w:rPr>
      </w:pPr>
      <w:r>
        <w:rPr>
          <w:b/>
          <w:sz w:val="28"/>
          <w:szCs w:val="28"/>
        </w:rPr>
      </w:r>
    </w:p>
    <w:p>
      <w:pPr>
        <w:pStyle w:val="Normal"/>
        <w:jc w:val="center"/>
        <w:rPr>
          <w:sz w:val="28"/>
          <w:szCs w:val="28"/>
        </w:rPr>
      </w:pPr>
      <w:r>
        <w:rPr>
          <w:b/>
          <w:sz w:val="28"/>
          <w:szCs w:val="28"/>
          <w:u w:val="single"/>
        </w:rPr>
        <w:t>MINUTES</w:t>
      </w:r>
    </w:p>
    <w:p>
      <w:pPr>
        <w:pStyle w:val="Normal"/>
        <w:rPr>
          <w:rFonts w:ascii="Calibri" w:hAnsi="Calibri"/>
          <w:sz w:val="28"/>
          <w:szCs w:val="28"/>
        </w:rPr>
      </w:pPr>
      <w:r>
        <w:rPr>
          <w:sz w:val="28"/>
          <w:szCs w:val="28"/>
        </w:rPr>
      </w:r>
    </w:p>
    <w:p>
      <w:pPr>
        <w:pStyle w:val="Normal"/>
        <w:jc w:val="both"/>
        <w:rPr>
          <w:sz w:val="28"/>
          <w:szCs w:val="28"/>
        </w:rPr>
      </w:pPr>
      <w:r>
        <w:rPr>
          <w:b/>
          <w:sz w:val="28"/>
          <w:szCs w:val="28"/>
          <w:u w:val="single"/>
        </w:rPr>
        <w:t>Present</w:t>
      </w:r>
      <w:r>
        <w:rPr>
          <w:sz w:val="28"/>
          <w:szCs w:val="28"/>
        </w:rPr>
        <w:t>.</w:t>
      </w:r>
    </w:p>
    <w:p>
      <w:pPr>
        <w:pStyle w:val="Normal"/>
        <w:jc w:val="both"/>
        <w:rPr>
          <w:sz w:val="28"/>
          <w:szCs w:val="28"/>
        </w:rPr>
      </w:pPr>
      <w:r>
        <w:rPr>
          <w:sz w:val="28"/>
          <w:szCs w:val="28"/>
        </w:rPr>
        <w:t>Peter Monamy, Chairperson</w:t>
      </w:r>
    </w:p>
    <w:p>
      <w:pPr>
        <w:pStyle w:val="Normal"/>
        <w:jc w:val="both"/>
        <w:rPr>
          <w:sz w:val="28"/>
          <w:szCs w:val="28"/>
        </w:rPr>
      </w:pPr>
      <w:r>
        <w:rPr>
          <w:sz w:val="28"/>
          <w:szCs w:val="28"/>
        </w:rPr>
        <w:t>Stewart Elston, Vice-Chairperson</w:t>
      </w:r>
    </w:p>
    <w:p>
      <w:pPr>
        <w:pStyle w:val="Normal"/>
        <w:jc w:val="both"/>
        <w:rPr>
          <w:sz w:val="28"/>
          <w:szCs w:val="28"/>
        </w:rPr>
      </w:pPr>
      <w:r>
        <w:rPr>
          <w:sz w:val="28"/>
          <w:szCs w:val="28"/>
        </w:rPr>
        <w:t xml:space="preserve">Committee Members – Kelly Wilson </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1. </w:t>
      </w:r>
      <w:r>
        <w:rPr>
          <w:b/>
          <w:sz w:val="28"/>
          <w:szCs w:val="28"/>
          <w:u w:val="single"/>
        </w:rPr>
        <w:t>Apologies for absence</w:t>
      </w:r>
      <w:r>
        <w:rPr>
          <w:sz w:val="28"/>
          <w:szCs w:val="28"/>
        </w:rPr>
        <w:t>.</w:t>
      </w:r>
    </w:p>
    <w:p>
      <w:pPr>
        <w:pStyle w:val="Normal"/>
        <w:jc w:val="both"/>
        <w:rPr>
          <w:sz w:val="28"/>
          <w:szCs w:val="28"/>
        </w:rPr>
      </w:pPr>
      <w:r>
        <w:rPr>
          <w:sz w:val="28"/>
          <w:szCs w:val="28"/>
        </w:rPr>
        <w:t>Committee Members – Lisa Howkins (Secretary),  Jennifer Richardson (Treasurer), Gemma Ibberson and Denis Dames.</w:t>
      </w:r>
    </w:p>
    <w:p>
      <w:pPr>
        <w:pStyle w:val="Normal"/>
        <w:jc w:val="both"/>
        <w:rPr>
          <w:sz w:val="28"/>
          <w:szCs w:val="28"/>
        </w:rPr>
      </w:pPr>
      <w:r>
        <w:rPr>
          <w:sz w:val="28"/>
          <w:szCs w:val="28"/>
        </w:rPr>
        <w:t>Non-Committee Member -Mr. A. Adkin, Headteacher</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b/>
          <w:sz w:val="28"/>
          <w:szCs w:val="28"/>
        </w:rPr>
        <w:t>2.</w:t>
      </w:r>
      <w:r>
        <w:rPr>
          <w:b/>
          <w:sz w:val="28"/>
          <w:szCs w:val="28"/>
          <w:u w:val="none"/>
        </w:rPr>
        <w:t xml:space="preserve"> </w:t>
      </w:r>
      <w:r>
        <w:rPr>
          <w:b/>
          <w:sz w:val="28"/>
          <w:szCs w:val="28"/>
          <w:u w:val="single"/>
        </w:rPr>
        <w:t>Minutes of the Annual General Meeting (AGM) held on 23 November 2023.</w:t>
      </w:r>
    </w:p>
    <w:p>
      <w:pPr>
        <w:pStyle w:val="Normal"/>
        <w:ind w:left="720"/>
        <w:jc w:val="both"/>
        <w:rPr>
          <w:sz w:val="28"/>
          <w:szCs w:val="28"/>
        </w:rPr>
      </w:pPr>
      <w:r>
        <w:rPr>
          <w:sz w:val="28"/>
          <w:szCs w:val="28"/>
        </w:rPr>
        <w:t xml:space="preserve">The Minutes of the 2023 AGM, having been proposed by </w:t>
      </w:r>
      <w:r>
        <w:rPr>
          <w:sz w:val="28"/>
          <w:szCs w:val="28"/>
        </w:rPr>
        <w:t>Kelly</w:t>
      </w:r>
      <w:r>
        <w:rPr>
          <w:sz w:val="28"/>
          <w:szCs w:val="28"/>
        </w:rPr>
        <w:t xml:space="preserve"> and seconded by the Vice-Chairperson. were agreed unanimously by a show of hands as a correct record, and so were signed by </w:t>
      </w:r>
      <w:r>
        <w:rPr>
          <w:sz w:val="28"/>
          <w:szCs w:val="28"/>
        </w:rPr>
        <w:t>the Chairperson</w:t>
      </w:r>
      <w:r>
        <w:rPr>
          <w:sz w:val="28"/>
          <w:szCs w:val="28"/>
        </w:rPr>
        <w:t>.</w:t>
      </w:r>
    </w:p>
    <w:p>
      <w:pPr>
        <w:pStyle w:val="Normal"/>
        <w:ind w:left="720"/>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3. </w:t>
      </w:r>
      <w:r>
        <w:rPr>
          <w:b/>
          <w:sz w:val="28"/>
          <w:szCs w:val="28"/>
          <w:u w:val="single"/>
        </w:rPr>
        <w:t>Matters arising from the Minutes.</w:t>
      </w:r>
    </w:p>
    <w:p>
      <w:pPr>
        <w:pStyle w:val="Normal"/>
        <w:jc w:val="both"/>
        <w:rPr>
          <w:sz w:val="28"/>
          <w:szCs w:val="28"/>
        </w:rPr>
      </w:pPr>
      <w:r>
        <w:rPr>
          <w:sz w:val="28"/>
          <w:szCs w:val="28"/>
        </w:rPr>
        <w:t>There were no matters arising from the Minutes of the previous AGM.</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4</w:t>
      </w:r>
      <w:r>
        <w:rPr>
          <w:b/>
          <w:sz w:val="28"/>
          <w:szCs w:val="28"/>
          <w:u w:val="single"/>
        </w:rPr>
        <w:t>. Chairperson’s Report for 2023/2024.</w:t>
      </w:r>
    </w:p>
    <w:p>
      <w:pPr>
        <w:pStyle w:val="Normal"/>
        <w:jc w:val="both"/>
        <w:rPr>
          <w:sz w:val="28"/>
          <w:szCs w:val="28"/>
        </w:rPr>
      </w:pPr>
      <w:r>
        <w:rPr>
          <w:sz w:val="28"/>
          <w:szCs w:val="28"/>
        </w:rPr>
        <w:t xml:space="preserve">The Chairperson’s report for the year 2023/2024 was presented by Peter. The Chairperson, having thanked the outgoing Committee for its support over the preceding year, also thanked in particular the outgoing Secretary, Lisa Howkins, for her service on the PTA Committee over a number of years; as well as reiterating his thanks to Jennifer Richardson who, having retired as Treasurer in 2022, had nevertheless agreed to stay on in an Acting capacity until a replacement Treasurer could be found. </w:t>
      </w:r>
      <w:r>
        <w:rPr>
          <w:sz w:val="28"/>
          <w:szCs w:val="28"/>
        </w:rPr>
        <w:t xml:space="preserve">Although not mentioned in the written report, Peter referred to the PTA ‘Shining Star’ trophy – for the student who had been the most supportive of PTA activities – which in 2023/2024 had been awarded to Ben Philips. </w:t>
      </w:r>
      <w:r>
        <w:rPr>
          <w:sz w:val="28"/>
          <w:szCs w:val="28"/>
        </w:rPr>
        <w:t>The acceptance of the Chairperson’s report was proposed by Stewart and seconded by Kelly.</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5. </w:t>
      </w:r>
      <w:r>
        <w:rPr>
          <w:b/>
          <w:sz w:val="28"/>
          <w:szCs w:val="28"/>
          <w:u w:val="single"/>
        </w:rPr>
        <w:t>The Secretary’s Report for 2023/2024.</w:t>
      </w:r>
    </w:p>
    <w:p>
      <w:pPr>
        <w:pStyle w:val="Normal"/>
        <w:jc w:val="both"/>
        <w:rPr>
          <w:sz w:val="28"/>
          <w:szCs w:val="28"/>
        </w:rPr>
      </w:pPr>
      <w:r>
        <w:rPr>
          <w:sz w:val="28"/>
          <w:szCs w:val="28"/>
        </w:rPr>
        <w:t xml:space="preserve">In the absence of the </w:t>
      </w:r>
      <w:r>
        <w:rPr>
          <w:sz w:val="28"/>
          <w:szCs w:val="28"/>
        </w:rPr>
        <w:t>outgoing</w:t>
      </w:r>
      <w:r>
        <w:rPr>
          <w:sz w:val="28"/>
          <w:szCs w:val="28"/>
        </w:rPr>
        <w:t xml:space="preserve"> Secretary and on her behalf, the Chairperson outlined he</w:t>
      </w:r>
      <w:r>
        <w:rPr>
          <w:sz w:val="28"/>
          <w:szCs w:val="28"/>
        </w:rPr>
        <w:t>r outline of the</w:t>
      </w:r>
      <w:r>
        <w:rPr>
          <w:sz w:val="28"/>
          <w:szCs w:val="28"/>
        </w:rPr>
        <w:t xml:space="preserve"> Committee’s activities during the year and thanked all those who had helped the PTA in its fund-raising endeavours. Acceptance of the oral report was proposed by </w:t>
      </w:r>
      <w:r>
        <w:rPr>
          <w:sz w:val="28"/>
          <w:szCs w:val="28"/>
        </w:rPr>
        <w:t>Kelly</w:t>
      </w:r>
      <w:r>
        <w:rPr>
          <w:sz w:val="28"/>
          <w:szCs w:val="28"/>
        </w:rPr>
        <w:t xml:space="preserve"> and seconded by </w:t>
      </w:r>
      <w:r>
        <w:rPr>
          <w:sz w:val="28"/>
          <w:szCs w:val="28"/>
        </w:rPr>
        <w:t>Stewart</w:t>
      </w:r>
      <w:r>
        <w:rPr>
          <w:sz w:val="28"/>
          <w:szCs w:val="28"/>
        </w:rPr>
        <w:t>.</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6. </w:t>
      </w:r>
      <w:r>
        <w:rPr>
          <w:b/>
          <w:sz w:val="28"/>
          <w:szCs w:val="28"/>
          <w:u w:val="single"/>
        </w:rPr>
        <w:t>Acting T</w:t>
      </w:r>
      <w:r>
        <w:rPr>
          <w:b/>
          <w:sz w:val="28"/>
          <w:szCs w:val="28"/>
          <w:u w:val="single"/>
        </w:rPr>
        <w:t>reasurer’s Report for 2023/2024 (copy of accounts attached).</w:t>
      </w:r>
    </w:p>
    <w:p>
      <w:pPr>
        <w:pStyle w:val="Normal"/>
        <w:jc w:val="both"/>
        <w:rPr>
          <w:sz w:val="28"/>
          <w:szCs w:val="28"/>
        </w:rPr>
      </w:pPr>
      <w:r>
        <w:rPr>
          <w:sz w:val="28"/>
          <w:szCs w:val="28"/>
        </w:rPr>
        <w:t xml:space="preserve">The audited accounts prepared by the Acting Treasurer were presented, showing a year-end balance of £15,114.28. The acceptance of the accounts was proposed by Peter and seconded by </w:t>
      </w:r>
      <w:r>
        <w:rPr>
          <w:sz w:val="28"/>
          <w:szCs w:val="28"/>
        </w:rPr>
        <w:t>Kelly</w:t>
      </w:r>
      <w:r>
        <w:rPr>
          <w:sz w:val="28"/>
          <w:szCs w:val="28"/>
        </w:rPr>
        <w:t>. It was noted that Mr. Richard Lang, Accountant had audited the accounts through the good offices of the Acting Treasurer.</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7. E</w:t>
      </w:r>
      <w:r>
        <w:rPr>
          <w:b/>
          <w:sz w:val="28"/>
          <w:szCs w:val="28"/>
          <w:u w:val="single"/>
        </w:rPr>
        <w:t>lection of Chairperson and Officers for 2024/2025.</w:t>
      </w:r>
    </w:p>
    <w:p>
      <w:pPr>
        <w:pStyle w:val="Normal"/>
        <w:jc w:val="both"/>
        <w:rPr>
          <w:sz w:val="28"/>
          <w:szCs w:val="28"/>
        </w:rPr>
      </w:pPr>
      <w:r>
        <w:rPr>
          <w:sz w:val="28"/>
          <w:szCs w:val="28"/>
        </w:rPr>
        <w:t xml:space="preserve">Stewart formally thanked Peter for </w:t>
      </w:r>
      <w:r>
        <w:rPr>
          <w:sz w:val="28"/>
          <w:szCs w:val="28"/>
        </w:rPr>
        <w:t xml:space="preserve">all of </w:t>
      </w:r>
      <w:r>
        <w:rPr>
          <w:sz w:val="28"/>
          <w:szCs w:val="28"/>
        </w:rPr>
        <w:t xml:space="preserve">his </w:t>
      </w:r>
      <w:r>
        <w:rPr>
          <w:sz w:val="28"/>
          <w:szCs w:val="28"/>
        </w:rPr>
        <w:t xml:space="preserve">dedication </w:t>
      </w:r>
      <w:r>
        <w:rPr>
          <w:sz w:val="28"/>
          <w:szCs w:val="28"/>
        </w:rPr>
        <w:t>and contribution</w:t>
      </w:r>
      <w:r>
        <w:rPr>
          <w:sz w:val="28"/>
          <w:szCs w:val="28"/>
        </w:rPr>
        <w:t>s</w:t>
      </w:r>
      <w:r>
        <w:rPr>
          <w:sz w:val="28"/>
          <w:szCs w:val="28"/>
        </w:rPr>
        <w:t xml:space="preserve"> to the PTA over </w:t>
      </w:r>
      <w:r>
        <w:rPr>
          <w:sz w:val="28"/>
          <w:szCs w:val="28"/>
        </w:rPr>
        <w:t>the previous</w:t>
      </w:r>
      <w:r>
        <w:rPr>
          <w:sz w:val="28"/>
          <w:szCs w:val="28"/>
        </w:rPr>
        <w:t xml:space="preserve"> year </w:t>
      </w:r>
      <w:r>
        <w:rPr>
          <w:sz w:val="28"/>
          <w:szCs w:val="28"/>
        </w:rPr>
        <w:t>and the jovial manner in which he continued to fulfil the role</w:t>
      </w:r>
      <w:r>
        <w:rPr>
          <w:sz w:val="28"/>
          <w:szCs w:val="28"/>
        </w:rPr>
        <w:t xml:space="preserve">. </w:t>
      </w:r>
      <w:r>
        <w:rPr>
          <w:sz w:val="28"/>
          <w:szCs w:val="28"/>
        </w:rPr>
        <w:t>He suggested that it was Peter’s longevity and level-headedness which ensured that the PTA continued to deliver excellent fund-raising activities and that the Le Rocquier School PTA bank account continued to be maintained with a healthy balance.</w:t>
      </w:r>
      <w:r>
        <w:rPr>
          <w:sz w:val="28"/>
          <w:szCs w:val="28"/>
        </w:rPr>
        <w:t xml:space="preserve"> </w:t>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The election of officers was as follows.</w:t>
      </w:r>
    </w:p>
    <w:p>
      <w:pPr>
        <w:pStyle w:val="Normal"/>
        <w:jc w:val="both"/>
        <w:rPr>
          <w:sz w:val="28"/>
          <w:szCs w:val="28"/>
        </w:rPr>
      </w:pPr>
      <w:r>
        <w:rPr>
          <w:sz w:val="28"/>
          <w:szCs w:val="28"/>
        </w:rPr>
        <w:tab/>
        <w:t xml:space="preserve">(a) Chairperson: Stewart took the Chair at this point. </w:t>
      </w:r>
      <w:r>
        <w:rPr>
          <w:b/>
          <w:bCs/>
          <w:sz w:val="28"/>
          <w:szCs w:val="28"/>
        </w:rPr>
        <w:t>Peter Monamy</w:t>
      </w:r>
      <w:r>
        <w:rPr>
          <w:sz w:val="28"/>
          <w:szCs w:val="28"/>
        </w:rPr>
        <w:t xml:space="preserve"> was re-elected - proposed by Stewart and seconded by Kelly and unanimously agreed</w:t>
      </w:r>
    </w:p>
    <w:p>
      <w:pPr>
        <w:pStyle w:val="Normal"/>
        <w:jc w:val="both"/>
        <w:rPr>
          <w:sz w:val="28"/>
          <w:szCs w:val="28"/>
        </w:rPr>
      </w:pPr>
      <w:r>
        <w:rPr>
          <w:sz w:val="28"/>
          <w:szCs w:val="28"/>
        </w:rPr>
      </w:r>
    </w:p>
    <w:p>
      <w:pPr>
        <w:pStyle w:val="Normal"/>
        <w:jc w:val="both"/>
        <w:rPr>
          <w:sz w:val="28"/>
          <w:szCs w:val="28"/>
        </w:rPr>
      </w:pPr>
      <w:r>
        <w:rPr>
          <w:sz w:val="28"/>
          <w:szCs w:val="28"/>
        </w:rPr>
        <w:tab/>
        <w:t xml:space="preserve">(b) Vice-Chairperson:  Peter retook the chair. Having thanked </w:t>
      </w:r>
      <w:r>
        <w:rPr>
          <w:b/>
          <w:bCs/>
          <w:sz w:val="28"/>
          <w:szCs w:val="28"/>
        </w:rPr>
        <w:t>Stewart Elston</w:t>
      </w:r>
      <w:r>
        <w:rPr>
          <w:sz w:val="28"/>
          <w:szCs w:val="28"/>
        </w:rPr>
        <w:t xml:space="preserve"> for his support and encouragement, and especially his efforts on the Committee’s behalf in relation to the monthly car boot sales and the organisation of the PTA Race Nights, proposed his re-election. This was seconded by Kelly and agreed unanimously.</w:t>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ab/>
        <w:t xml:space="preserve">(c) Secretary/Treasurer: </w:t>
      </w:r>
      <w:r>
        <w:rPr>
          <w:b/>
          <w:bCs/>
          <w:sz w:val="28"/>
          <w:szCs w:val="28"/>
        </w:rPr>
        <w:t>Karen Spry</w:t>
      </w:r>
      <w:r>
        <w:rPr>
          <w:sz w:val="28"/>
          <w:szCs w:val="28"/>
        </w:rPr>
        <w:t xml:space="preserve"> and </w:t>
      </w:r>
      <w:r>
        <w:rPr>
          <w:b/>
          <w:bCs/>
          <w:sz w:val="28"/>
          <w:szCs w:val="28"/>
        </w:rPr>
        <w:t>Hannah Walker</w:t>
      </w:r>
      <w:r>
        <w:rPr>
          <w:sz w:val="28"/>
          <w:szCs w:val="28"/>
        </w:rPr>
        <w:t xml:space="preserve"> both accepted the nomination for the position of Secretary/Treasurer on the basis that they would undertake the role jointly. The Chairperson, having welcomed them and thanked them for agreeing to stand for election, accordingly proposed their appointment, which was seconded by Stewart and accepted unanimously.</w:t>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(d) Treasurer </w:t>
      </w:r>
      <w:r>
        <w:rPr>
          <w:i/>
          <w:iCs/>
          <w:sz w:val="28"/>
          <w:szCs w:val="28"/>
        </w:rPr>
        <w:t>[see (c) above].</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8. </w:t>
      </w:r>
      <w:r>
        <w:rPr>
          <w:b/>
          <w:bCs/>
          <w:sz w:val="28"/>
          <w:szCs w:val="28"/>
          <w:u w:val="single"/>
        </w:rPr>
        <w:t>E</w:t>
      </w:r>
      <w:r>
        <w:rPr>
          <w:b/>
          <w:sz w:val="28"/>
          <w:szCs w:val="28"/>
          <w:u w:val="single"/>
        </w:rPr>
        <w:t>lection of up to 11 members of the Committee for 2024/2025.</w:t>
      </w:r>
    </w:p>
    <w:p>
      <w:pPr>
        <w:pStyle w:val="Normal"/>
        <w:jc w:val="both"/>
        <w:rPr>
          <w:sz w:val="28"/>
          <w:szCs w:val="28"/>
        </w:rPr>
      </w:pPr>
      <w:r>
        <w:rPr>
          <w:sz w:val="28"/>
          <w:szCs w:val="28"/>
        </w:rPr>
        <w:tab/>
        <w:t xml:space="preserve">The Meeting considered the re-election of the following Committee Members: </w:t>
      </w:r>
      <w:r>
        <w:rPr>
          <w:b/>
          <w:bCs/>
          <w:sz w:val="28"/>
          <w:szCs w:val="28"/>
        </w:rPr>
        <w:t>Gemma Ibberson</w:t>
      </w:r>
      <w:r>
        <w:rPr>
          <w:sz w:val="28"/>
          <w:szCs w:val="28"/>
        </w:rPr>
        <w:t xml:space="preserve"> and </w:t>
      </w:r>
      <w:r>
        <w:rPr>
          <w:b/>
          <w:bCs/>
          <w:sz w:val="28"/>
          <w:szCs w:val="28"/>
        </w:rPr>
        <w:t>Denise Dames</w:t>
      </w:r>
      <w:r>
        <w:rPr>
          <w:sz w:val="28"/>
          <w:szCs w:val="28"/>
        </w:rPr>
        <w:t xml:space="preserve">. There being no other nominations, the </w:t>
      </w:r>
      <w:r>
        <w:rPr>
          <w:sz w:val="28"/>
          <w:szCs w:val="28"/>
        </w:rPr>
        <w:t>Vice-</w:t>
      </w:r>
      <w:r>
        <w:rPr>
          <w:sz w:val="28"/>
          <w:szCs w:val="28"/>
        </w:rPr>
        <w:t xml:space="preserve">Chairperson proposed their re-election, which was seconded by the Chairperson and accepted unanimously. </w:t>
      </w:r>
      <w:r>
        <w:rPr>
          <w:sz w:val="28"/>
          <w:szCs w:val="28"/>
        </w:rPr>
        <w:t xml:space="preserve">Although it was recognised that the Committee would, once again, be well below its authorised establishment, it was noted that additional members could be co-opted at any point during the year. </w:t>
      </w:r>
      <w:r>
        <w:rPr>
          <w:i/>
          <w:iCs/>
          <w:sz w:val="28"/>
          <w:szCs w:val="28"/>
        </w:rPr>
        <w:t>[It was noted that the PTA year coincided with the academic year, September to August].</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9. </w:t>
      </w:r>
      <w:r>
        <w:rPr>
          <w:b/>
          <w:sz w:val="28"/>
          <w:szCs w:val="28"/>
          <w:u w:val="single"/>
        </w:rPr>
        <w:t>Appointment of Auditor</w:t>
      </w:r>
      <w:r>
        <w:rPr>
          <w:sz w:val="28"/>
          <w:szCs w:val="28"/>
        </w:rPr>
        <w:t>.</w:t>
      </w:r>
    </w:p>
    <w:p>
      <w:pPr>
        <w:pStyle w:val="Normal"/>
        <w:jc w:val="both"/>
        <w:rPr>
          <w:sz w:val="28"/>
          <w:szCs w:val="28"/>
        </w:rPr>
      </w:pPr>
      <w:r>
        <w:rPr>
          <w:sz w:val="28"/>
          <w:szCs w:val="28"/>
        </w:rPr>
        <w:t xml:space="preserve">The Meeting, recognising that the Acting Treasurer had invited Mr. Richard Lang to act as Honorary Auditor </w:t>
      </w:r>
      <w:r>
        <w:rPr>
          <w:sz w:val="28"/>
          <w:szCs w:val="28"/>
        </w:rPr>
        <w:t>of the 2023/2024 accounts</w:t>
      </w:r>
      <w:r>
        <w:rPr>
          <w:sz w:val="28"/>
          <w:szCs w:val="28"/>
        </w:rPr>
        <w:t>, expressed its thanks to Mr. Lang and agreed to appoint him as Auditor for the current year, subject to his agreement which it was hoped would be confirmed in due course.</w:t>
      </w:r>
    </w:p>
    <w:p>
      <w:pPr>
        <w:pStyle w:val="Normal"/>
        <w:jc w:val="both"/>
        <w:rPr>
          <w:rFonts w:ascii="Calibri" w:hAnsi="Calibri"/>
          <w:sz w:val="28"/>
          <w:szCs w:val="28"/>
        </w:rPr>
      </w:pPr>
      <w:r>
        <w:rPr>
          <w:sz w:val="28"/>
          <w:szCs w:val="28"/>
        </w:rPr>
      </w:r>
    </w:p>
    <w:p>
      <w:pPr>
        <w:pStyle w:val="Normal"/>
        <w:jc w:val="both"/>
        <w:rPr>
          <w:rFonts w:ascii="Calibri" w:hAnsi="Calibri"/>
          <w:sz w:val="28"/>
          <w:szCs w:val="28"/>
        </w:rPr>
      </w:pPr>
      <w:r>
        <w:rPr>
          <w:sz w:val="28"/>
          <w:szCs w:val="28"/>
        </w:rPr>
      </w:r>
    </w:p>
    <w:p>
      <w:pPr>
        <w:pStyle w:val="Normal"/>
        <w:jc w:val="both"/>
        <w:rPr>
          <w:sz w:val="28"/>
          <w:szCs w:val="28"/>
        </w:rPr>
      </w:pPr>
      <w:r>
        <w:rPr>
          <w:sz w:val="28"/>
          <w:szCs w:val="28"/>
        </w:rPr>
        <w:t xml:space="preserve">10. </w:t>
      </w:r>
      <w:r>
        <w:rPr>
          <w:b/>
          <w:sz w:val="28"/>
          <w:szCs w:val="28"/>
          <w:u w:val="single"/>
        </w:rPr>
        <w:t>Any other business</w:t>
      </w:r>
      <w:r>
        <w:rPr>
          <w:sz w:val="28"/>
          <w:szCs w:val="28"/>
        </w:rPr>
        <w:t>.</w:t>
      </w:r>
    </w:p>
    <w:p>
      <w:pPr>
        <w:pStyle w:val="Normal"/>
        <w:jc w:val="both"/>
        <w:rPr>
          <w:sz w:val="28"/>
          <w:szCs w:val="28"/>
        </w:rPr>
      </w:pPr>
      <w:r>
        <w:rPr>
          <w:sz w:val="28"/>
          <w:szCs w:val="28"/>
        </w:rPr>
        <w:t>None.</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The meeting closed at 20:15.</w:t>
      </w:r>
    </w:p>
    <w:p>
      <w:pPr>
        <w:pStyle w:val="Normal"/>
        <w:jc w:val="both"/>
        <w:rPr>
          <w:sz w:val="28"/>
          <w:szCs w:val="28"/>
        </w:rPr>
      </w:pPr>
      <w:r>
        <w:rPr>
          <w:sz w:val="28"/>
          <w:szCs w:val="28"/>
        </w:rPr>
      </w:r>
    </w:p>
    <w:sectPr>
      <w:footerReference w:type="even" r:id="rId2"/>
      <w:footerReference w:type="default" r:id="rId3"/>
      <w:footerReference w:type="first" r:id="rId4"/>
      <w:type w:val="nextPage"/>
      <w:pgSz w:w="11906" w:h="16838"/>
      <w:pgMar w:left="1152" w:right="1152" w:gutter="0" w:header="0" w:top="1152" w:footer="706" w:bottom="115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83537647"/>
    </w:sdtPr>
    <w:sdtContent>
      <w:p>
        <w:pPr>
          <w:pStyle w:val="Footer"/>
          <w:jc w:val="center"/>
          <w:rPr/>
        </w:pPr>
        <w:r>
          <w:rPr/>
          <w:fldChar w:fldCharType="begin"/>
        </w:r>
        <w:r>
          <w:rPr/>
          <w:instrText xml:space="preserve"> PAGE </w:instrText>
        </w:r>
        <w:r>
          <w:rPr/>
          <w:fldChar w:fldCharType="separate"/>
        </w:r>
        <w:r>
          <w:rPr/>
          <w:t>3</w:t>
        </w:r>
        <w:r>
          <w:rPr/>
          <w:fldChar w:fldCharType="end"/>
        </w:r>
      </w:p>
    </w:sdtContent>
  </w:sdt>
  <w:p>
    <w:pPr>
      <w:pStyle w:val="Footer"/>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983537647"/>
    </w:sdtPr>
    <w:sdtContent>
      <w:p>
        <w:pPr>
          <w:pStyle w:val="Footer"/>
          <w:jc w:val="center"/>
          <w:rPr/>
        </w:pPr>
        <w:r>
          <w:rPr/>
          <w:fldChar w:fldCharType="begin"/>
        </w:r>
        <w:r>
          <w:rPr/>
          <w:instrText xml:space="preserve"> PAGE </w:instrText>
        </w:r>
        <w:r>
          <w:rPr/>
          <w:fldChar w:fldCharType="separate"/>
        </w:r>
        <w:r>
          <w:rPr/>
          <w:t>3</w:t>
        </w:r>
        <w:r>
          <w:rPr/>
          <w:fldChar w:fldCharType="end"/>
        </w:r>
      </w:p>
    </w:sdtContent>
  </w:sdt>
  <w:p>
    <w:pPr>
      <w:pStyle w:val="Footer"/>
      <w:rPr>
        <w:sz w:val="16"/>
      </w:rPr>
    </w:pPr>
    <w:r>
      <w:rPr>
        <w:sz w:val="16"/>
      </w:rPr>
    </w:r>
  </w:p>
</w:ftr>
</file>

<file path=word/settings.xml><?xml version="1.0" encoding="utf-8"?>
<w:settings xmlns:w="http://schemas.openxmlformats.org/wordprocessingml/2006/main">
  <w:zoom w:percent="90"/>
  <w:embedSystemFonts/>
  <w:defaultTabStop w:val="720"/>
  <w:autoHyphenation w:val="true"/>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c620a7"/>
    <w:pPr>
      <w:widowControl/>
      <w:suppressAutoHyphens w:val="true"/>
      <w:bidi w:val="0"/>
      <w:spacing w:before="0" w:after="0"/>
      <w:jc w:val="left"/>
    </w:pPr>
    <w:rPr>
      <w:rFonts w:ascii="Calibri" w:hAnsi="Calibri" w:eastAsia="" w:cs="" w:asciiTheme="minorHAnsi" w:cstheme="minorBidi" w:eastAsiaTheme="minorEastAsia" w:hAnsiTheme="minorHAnsi"/>
      <w:color w:val="auto"/>
      <w:kern w:val="0"/>
      <w:sz w:val="24"/>
      <w:szCs w:val="24"/>
      <w:lang w:val="en-GB" w:eastAsia="en-US"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9d514d"/>
    <w:rPr>
      <w:sz w:val="22"/>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overflowPunct w:val="false"/>
      <w:textAlignment w:val="baseline"/>
    </w:pPr>
    <w:rPr>
      <w:rFonts w:ascii="Times New Roman" w:hAnsi="Times New Roman" w:eastAsia="Times New Roman" w:cs="Times New Roman"/>
      <w:sz w:val="22"/>
      <w:szCs w:val="20"/>
      <w:lang w:eastAsia="en-GB"/>
    </w:rPr>
  </w:style>
  <w:style w:type="paragraph" w:styleId="Footer">
    <w:name w:val="Footer"/>
    <w:basedOn w:val="Normal"/>
    <w:link w:val="FooterChar"/>
    <w:uiPriority w:val="99"/>
    <w:pPr>
      <w:tabs>
        <w:tab w:val="clear" w:pos="720"/>
        <w:tab w:val="center" w:pos="4153" w:leader="none"/>
        <w:tab w:val="right" w:pos="8306" w:leader="none"/>
      </w:tabs>
      <w:overflowPunct w:val="false"/>
      <w:textAlignment w:val="baseline"/>
    </w:pPr>
    <w:rPr>
      <w:rFonts w:ascii="Times New Roman" w:hAnsi="Times New Roman" w:eastAsia="Times New Roman" w:cs="Times New Roman"/>
      <w:sz w:val="22"/>
      <w:szCs w:val="20"/>
      <w:lang w:eastAsia="en-GB"/>
    </w:rPr>
  </w:style>
  <w:style w:type="paragraph" w:styleId="ListParagraph">
    <w:name w:val="List Paragraph"/>
    <w:basedOn w:val="Normal"/>
    <w:uiPriority w:val="34"/>
    <w:qFormat/>
    <w:rsid w:val="00c620a7"/>
    <w:pPr>
      <w:spacing w:before="0" w:after="0"/>
      <w:ind w:left="72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182</TotalTime>
  <Application>LibreOffice/24.2.2.2$Windows_X86_64 LibreOffice_project/d56cc158d8a96260b836f100ef4b4ef25d6f1a01</Application>
  <AppVersion>15.0000</AppVersion>
  <Pages>3</Pages>
  <Words>735</Words>
  <Characters>3957</Characters>
  <CharactersWithSpaces>4668</CharactersWithSpaces>
  <Paragraphs>36</Paragraphs>
  <Company>States Of Jersey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2024-10-28T18:01:00Z</dcterms:created>
  <dc:creator>Peter Monamy</dc:creator>
  <dc:description/>
  <dc:language>en-GB</dc:language>
  <cp:lastModifiedBy/>
  <dcterms:modified xsi:type="dcterms:W3CDTF">2024-11-26T11:16:38Z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